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96" w:type="dxa"/>
        <w:tblLayout w:type="fixed"/>
        <w:tblLook w:val="04A0"/>
      </w:tblPr>
      <w:tblGrid>
        <w:gridCol w:w="471"/>
        <w:gridCol w:w="1276"/>
        <w:gridCol w:w="992"/>
        <w:gridCol w:w="1276"/>
        <w:gridCol w:w="1701"/>
        <w:gridCol w:w="4820"/>
        <w:gridCol w:w="992"/>
        <w:gridCol w:w="567"/>
        <w:gridCol w:w="1276"/>
        <w:gridCol w:w="1275"/>
        <w:gridCol w:w="1134"/>
      </w:tblGrid>
      <w:tr w:rsidR="00193251">
        <w:trPr>
          <w:trHeight w:val="500"/>
        </w:trPr>
        <w:tc>
          <w:tcPr>
            <w:tcW w:w="157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93251" w:rsidRDefault="00E81A0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Hlk168319254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招聘计划明细表</w:t>
            </w:r>
          </w:p>
        </w:tc>
      </w:tr>
      <w:tr w:rsidR="00193251">
        <w:trPr>
          <w:trHeight w:val="9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部门(子公司)具体岗位名称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拟招聘人数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专业范围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任职资格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其他需求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93251">
        <w:trPr>
          <w:trHeight w:val="29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财务审计部副部长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会计学、财务管理、审计学、财政学类专业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.负责公司日常财务核算，负责公司资产管理、产权管理、成本控制;2.负责公司财务预算、决算工作，审核、编制财务报表并进行综合分析;3.负责财务会计凭证、账簿、报表等财务档案的分类、整理和移交档案;4.负责建立健全公司及直属公司财务、会计核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、审计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等并实施;5.参与公司投资项目和重大经营活动，提供财务建议和决策支持;6.对公司重大经营事项进行财务监督，根据业务需求提出合理化建议。7.根据业务需要，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对接区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财政、国资、审计、税务等政府部门及会计师事务所等中介机构;8.根据新区工委授权，履行出资人职责对持股公司进行财务等监管。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196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投资发展部副部长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经济学、法学、理学、管理学类专业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1.根据公司战略规划，协助制定公司投资规划并组织实施； 2.组织开展公司资本性项目投资分析、评估论证、审批决策、监控实施、退出评价等工作； 3.组织实施公司设立、改制重组、产业投资、资本并购、资产证券化等工作； 4.开展公司对外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投资全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流程管理等职责，组织开展对外战略合作、招商引资等工作。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134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党建人事部副部长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哲学、理学、管理学类专业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1、熟悉党务工作，能够独立完成党建日常工作；2、根据公司人力资源管理体系要求，独立负责人力资源规划、拟制相关制度、招聘管理、绩效管理、薪酬管理、培训管理、劳动关系管理及干部管理等工作； 3、熟悉员工职业发展体系，具备职称评审、序列评审、人才盘点工作经验者优先； 4、根据公司战略要求，组织实施公司人力资源战略，构建人力资源的引入机制、培养机制、评价机制、激励机制。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要求</w:t>
            </w:r>
            <w:bookmarkStart w:id="1" w:name="_GoBack"/>
            <w:bookmarkEnd w:id="1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中共党员</w:t>
            </w:r>
          </w:p>
        </w:tc>
      </w:tr>
      <w:tr w:rsidR="00193251">
        <w:trPr>
          <w:trHeight w:val="9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财务审计部职员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会计学、财务管理、审计学、财政学类专业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1、按照公司生产经营管理的实际情况，及时收集整理原始凭证，填制记账凭证，记账，月终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结帐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、编制会计报表； 2、按股东、财政、统计等要求及时编制及报送相应的财务报表； 3、负责公司生产、经营和管理的成本、损益及其分配的核算工作。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15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综合部职员（内勤、秘书）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Pr="00E81A03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81A03">
              <w:rPr>
                <w:rFonts w:ascii="仿宋_GB2312" w:eastAsia="仿宋_GB2312" w:hAnsi="仿宋" w:hint="eastAsia"/>
                <w:sz w:val="18"/>
                <w:szCs w:val="18"/>
              </w:rPr>
              <w:t>哲学、法学、理学、工学、管理学类专业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1、负责企业文化建设和推广、员工及团队建设和员工发展； 2、全面负责公司日常行政管理及接待工作； 3、负责公司文案管理，包括文件起草、收发、传阅、归档、管理等工作，协助撰写公司重大报告； 4、完成领导交办的各项工作。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15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党建人事部职员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哲学、法学、教育学类专业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1、能够独立完成党建日常工作；2、根据公司人力资源管理体系要求，拟制相关制度、招聘管理、绩效管理、薪酬管理、培训管理、劳动关系管理及干部管理等工作； 3、熟悉员工职业发展体系，具备职称评审、序列评审、人才盘点。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15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投资发展部职员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经济学、法学、工学、</w:t>
            </w:r>
            <w:r w:rsidR="00F50C83">
              <w:rPr>
                <w:rFonts w:ascii="仿宋_GB2312" w:eastAsia="仿宋_GB2312" w:hAnsi="仿宋" w:hint="eastAsia"/>
                <w:sz w:val="18"/>
                <w:szCs w:val="18"/>
              </w:rPr>
              <w:t>理学、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管理学类专业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1.组织开展公司资本性项目投资分析、评估论证、审批决策、监控实施、退出评价等工作； 2.组织实施公司设立、改制重组、产业投资、资本并购、资产证券化等工作； 3.开展公司对外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投资全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流程管理等职责，组织开展对外战略合作、招商引资等工作。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201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工程管理部职员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1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工民建、风景园林、工程管理类专业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1.负责公司土地盘活、工程管理、工程监理和基础建设工作。2.负责落实安全生产相关政策、会议精神等的宣贯、部署，公司本级消防、用电等工作的落实 部署。 2.监督指导直属管理公司安全生产、应急处置等工作。 3.指导落实上级交办的环境治理、节能减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排相关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工作。 4.做好工程项目管理、招投标、科技创新工作。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面议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黄岛区区域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可适应短期出差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193251">
        <w:trPr>
          <w:trHeight w:val="635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E81A0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51" w:rsidRDefault="00193251">
            <w:pPr>
              <w:spacing w:line="280" w:lineRule="exact"/>
              <w:jc w:val="left"/>
              <w:rPr>
                <w:rFonts w:ascii="仿宋_GB2312" w:eastAsia="仿宋_GB2312" w:hAnsi="宋体" w:cs="仿宋_GB2312"/>
                <w:color w:val="000000"/>
                <w:sz w:val="12"/>
                <w:szCs w:val="12"/>
              </w:rPr>
            </w:pPr>
          </w:p>
        </w:tc>
      </w:tr>
      <w:bookmarkEnd w:id="0"/>
    </w:tbl>
    <w:p w:rsidR="00193251" w:rsidRDefault="00193251"/>
    <w:sectPr w:rsidR="00193251" w:rsidSect="00193251">
      <w:pgSz w:w="16838" w:h="11906" w:orient="landscape"/>
      <w:pgMar w:top="1426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zZjNlYjdmZDg5ZGVkMDg5NDcwYzJkMTNkYmE0NDEifQ=="/>
  </w:docVars>
  <w:rsids>
    <w:rsidRoot w:val="005C637D"/>
    <w:rsid w:val="0014712E"/>
    <w:rsid w:val="00193251"/>
    <w:rsid w:val="001D5DB1"/>
    <w:rsid w:val="002A7932"/>
    <w:rsid w:val="005C637D"/>
    <w:rsid w:val="00C35485"/>
    <w:rsid w:val="00D10AA9"/>
    <w:rsid w:val="00E81A03"/>
    <w:rsid w:val="00F50C83"/>
    <w:rsid w:val="00FA0EAE"/>
    <w:rsid w:val="238C346E"/>
    <w:rsid w:val="5B2348F0"/>
    <w:rsid w:val="6BE51270"/>
    <w:rsid w:val="73D0568F"/>
    <w:rsid w:val="74065409"/>
    <w:rsid w:val="7CB7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19325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19325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1932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2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2024-06-03T07:23:00Z</dcterms:created>
  <dcterms:modified xsi:type="dcterms:W3CDTF">2024-06-03T13:01:00Z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0338B23242F5467E9E0C1330C3D7F35A_12</vt:lpwstr>
  </property>
</Properties>
</file>